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F" w:rsidRPr="004B7326" w:rsidRDefault="00F7767F" w:rsidP="00F7767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 w:rsidR="00FA13C5">
        <w:rPr>
          <w:rFonts w:ascii="Arial" w:hAnsi="Arial" w:cs="Arial"/>
          <w:b/>
          <w:sz w:val="22"/>
          <w:szCs w:val="22"/>
        </w:rPr>
        <w:t>DISHA</w:t>
      </w:r>
      <w:r w:rsidRPr="004B7326">
        <w:rPr>
          <w:rFonts w:ascii="Arial" w:hAnsi="Arial" w:cs="Arial"/>
          <w:b/>
          <w:sz w:val="22"/>
          <w:szCs w:val="22"/>
        </w:rPr>
        <w:t xml:space="preserve"> ELECTRICITY REGULATORY COMMISSION,</w:t>
      </w:r>
      <w:r w:rsidR="00FA13C5"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BIDYUT NIYAMAK BHAWAN,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Unit-VIII,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BHUBANESWAR</w:t>
      </w:r>
    </w:p>
    <w:p w:rsidR="00F7767F" w:rsidRPr="00FA13C5" w:rsidRDefault="00F7767F" w:rsidP="00FA13C5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FA13C5">
        <w:rPr>
          <w:rFonts w:ascii="Arial" w:hAnsi="Arial" w:cs="Arial"/>
          <w:b/>
          <w:sz w:val="22"/>
          <w:szCs w:val="22"/>
          <w:u w:val="single"/>
        </w:rPr>
        <w:t>Case No.</w:t>
      </w:r>
      <w:r w:rsidR="007F4FA8">
        <w:rPr>
          <w:rFonts w:ascii="Arial" w:hAnsi="Arial" w:cs="Arial"/>
          <w:b/>
          <w:sz w:val="22"/>
          <w:szCs w:val="22"/>
          <w:u w:val="single"/>
        </w:rPr>
        <w:t>71</w:t>
      </w:r>
      <w:r w:rsidRPr="00FA13C5">
        <w:rPr>
          <w:rFonts w:ascii="Arial" w:hAnsi="Arial" w:cs="Arial"/>
          <w:b/>
          <w:sz w:val="22"/>
          <w:szCs w:val="22"/>
          <w:u w:val="single"/>
        </w:rPr>
        <w:t>/201</w:t>
      </w:r>
      <w:r w:rsidR="007F4FA8">
        <w:rPr>
          <w:rFonts w:ascii="Arial" w:hAnsi="Arial" w:cs="Arial"/>
          <w:b/>
          <w:sz w:val="22"/>
          <w:szCs w:val="22"/>
          <w:u w:val="single"/>
        </w:rPr>
        <w:t>4</w:t>
      </w:r>
    </w:p>
    <w:p w:rsidR="00F7767F" w:rsidRPr="00FA13C5" w:rsidRDefault="00566ACC" w:rsidP="00FA13C5">
      <w:pPr>
        <w:pStyle w:val="BodyTextIndent2"/>
        <w:tabs>
          <w:tab w:val="left" w:pos="0"/>
          <w:tab w:val="left" w:pos="360"/>
        </w:tabs>
        <w:spacing w:line="276" w:lineRule="auto"/>
        <w:ind w:left="2880" w:hanging="28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4C5AA7">
        <w:rPr>
          <w:rFonts w:ascii="Arial" w:hAnsi="Arial" w:cs="Arial"/>
          <w:b/>
          <w:sz w:val="22"/>
          <w:szCs w:val="22"/>
        </w:rPr>
        <w:t xml:space="preserve"> </w:t>
      </w:r>
      <w:r w:rsidR="00FA13C5">
        <w:rPr>
          <w:rFonts w:ascii="Arial" w:hAnsi="Arial" w:cs="Arial"/>
          <w:b/>
          <w:sz w:val="22"/>
          <w:szCs w:val="22"/>
        </w:rPr>
        <w:t xml:space="preserve"> In The Matter Of: </w:t>
      </w:r>
      <w:r w:rsidR="00F7767F" w:rsidRPr="00FA13C5">
        <w:rPr>
          <w:rFonts w:ascii="Arial" w:hAnsi="Arial" w:cs="Arial"/>
          <w:sz w:val="22"/>
          <w:szCs w:val="22"/>
        </w:rPr>
        <w:t>North Eastern Electricity Supply Company of   O</w:t>
      </w:r>
      <w:r w:rsidR="00AB462D">
        <w:rPr>
          <w:rFonts w:ascii="Arial" w:hAnsi="Arial" w:cs="Arial"/>
          <w:sz w:val="22"/>
          <w:szCs w:val="22"/>
        </w:rPr>
        <w:t>d</w:t>
      </w:r>
      <w:r w:rsidR="00F7767F" w:rsidRPr="00FA13C5">
        <w:rPr>
          <w:rFonts w:ascii="Arial" w:hAnsi="Arial" w:cs="Arial"/>
          <w:sz w:val="22"/>
          <w:szCs w:val="22"/>
        </w:rPr>
        <w:t>is</w:t>
      </w:r>
      <w:r w:rsidR="00AB462D">
        <w:rPr>
          <w:rFonts w:ascii="Arial" w:hAnsi="Arial" w:cs="Arial"/>
          <w:sz w:val="22"/>
          <w:szCs w:val="22"/>
        </w:rPr>
        <w:t>h</w:t>
      </w:r>
      <w:r w:rsidR="00F7767F" w:rsidRPr="00FA13C5">
        <w:rPr>
          <w:rFonts w:ascii="Arial" w:hAnsi="Arial" w:cs="Arial"/>
          <w:sz w:val="22"/>
          <w:szCs w:val="22"/>
        </w:rPr>
        <w:t>a Limited (NESCO)</w:t>
      </w:r>
    </w:p>
    <w:p w:rsidR="00566ACC" w:rsidRPr="004B7326" w:rsidRDefault="003C6F91" w:rsidP="00F7767F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……………. Applicant</w:t>
      </w:r>
    </w:p>
    <w:p w:rsidR="004C5AA7" w:rsidRPr="004B7326" w:rsidRDefault="00F7767F" w:rsidP="00F7767F">
      <w:pPr>
        <w:tabs>
          <w:tab w:val="left" w:pos="60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       </w:t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F7767F" w:rsidRDefault="00F7767F" w:rsidP="00F7767F">
      <w:pPr>
        <w:spacing w:line="276" w:lineRule="auto"/>
        <w:ind w:left="1980" w:firstLine="720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 xml:space="preserve">  AND</w:t>
      </w:r>
    </w:p>
    <w:p w:rsidR="004C5AA7" w:rsidRPr="004B7326" w:rsidRDefault="004C5AA7" w:rsidP="00F7767F">
      <w:pPr>
        <w:spacing w:line="276" w:lineRule="auto"/>
        <w:ind w:left="1980" w:firstLine="720"/>
        <w:jc w:val="both"/>
        <w:rPr>
          <w:rFonts w:ascii="Arial" w:hAnsi="Arial" w:cs="Arial"/>
          <w:sz w:val="22"/>
          <w:szCs w:val="22"/>
        </w:rPr>
      </w:pPr>
    </w:p>
    <w:p w:rsidR="00F7767F" w:rsidRPr="004B7326" w:rsidRDefault="00FA13C5" w:rsidP="007F4FA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In The Matter Of: </w:t>
      </w:r>
      <w:proofErr w:type="spellStart"/>
      <w:r w:rsidR="000F688A">
        <w:rPr>
          <w:rFonts w:ascii="Arial" w:hAnsi="Arial" w:cs="Arial"/>
          <w:sz w:val="22"/>
          <w:szCs w:val="22"/>
        </w:rPr>
        <w:t>Prashanta</w:t>
      </w:r>
      <w:proofErr w:type="spellEnd"/>
      <w:r w:rsidR="000F688A">
        <w:rPr>
          <w:rFonts w:ascii="Arial" w:hAnsi="Arial" w:cs="Arial"/>
          <w:sz w:val="22"/>
          <w:szCs w:val="22"/>
        </w:rPr>
        <w:t xml:space="preserve"> Ku Das, Cuttack</w:t>
      </w:r>
      <w:r w:rsidR="00E74BEA">
        <w:rPr>
          <w:rFonts w:ascii="Arial" w:hAnsi="Arial" w:cs="Arial"/>
          <w:sz w:val="22"/>
          <w:szCs w:val="22"/>
        </w:rPr>
        <w:t>.</w:t>
      </w:r>
      <w:r w:rsidR="003C6F91">
        <w:rPr>
          <w:rFonts w:ascii="Arial" w:hAnsi="Arial" w:cs="Arial"/>
          <w:sz w:val="22"/>
          <w:szCs w:val="22"/>
        </w:rPr>
        <w:t xml:space="preserve">                                 </w:t>
      </w:r>
      <w:r w:rsidR="003C6F91" w:rsidRPr="003C6F91">
        <w:rPr>
          <w:rFonts w:ascii="Arial" w:hAnsi="Arial" w:cs="Arial"/>
          <w:b/>
          <w:sz w:val="22"/>
          <w:szCs w:val="22"/>
        </w:rPr>
        <w:t>……………Objector</w:t>
      </w:r>
      <w:r w:rsidR="004C5AA7" w:rsidRPr="00FA13C5">
        <w:rPr>
          <w:rFonts w:ascii="Arial" w:hAnsi="Arial" w:cs="Arial"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 xml:space="preserve">         </w:t>
      </w:r>
    </w:p>
    <w:p w:rsidR="00F7767F" w:rsidRPr="00AB462D" w:rsidRDefault="00F7767F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462D">
        <w:rPr>
          <w:rFonts w:ascii="Arial" w:hAnsi="Arial" w:cs="Arial"/>
          <w:b/>
          <w:sz w:val="22"/>
          <w:szCs w:val="22"/>
          <w:u w:val="single"/>
        </w:rPr>
        <w:t>Rejoinder to the o</w:t>
      </w:r>
      <w:r w:rsidR="004E7E4E" w:rsidRPr="00AB462D">
        <w:rPr>
          <w:rFonts w:ascii="Arial" w:hAnsi="Arial" w:cs="Arial"/>
          <w:b/>
          <w:sz w:val="22"/>
          <w:szCs w:val="22"/>
          <w:u w:val="single"/>
        </w:rPr>
        <w:t xml:space="preserve">bjection filed by Sri </w:t>
      </w:r>
      <w:proofErr w:type="spellStart"/>
      <w:r w:rsidR="000F688A">
        <w:rPr>
          <w:rFonts w:ascii="Arial" w:hAnsi="Arial" w:cs="Arial"/>
          <w:b/>
          <w:sz w:val="22"/>
          <w:szCs w:val="22"/>
          <w:u w:val="single"/>
        </w:rPr>
        <w:t>Prashanta</w:t>
      </w:r>
      <w:proofErr w:type="spellEnd"/>
      <w:r w:rsidR="000F688A">
        <w:rPr>
          <w:rFonts w:ascii="Arial" w:hAnsi="Arial" w:cs="Arial"/>
          <w:b/>
          <w:sz w:val="22"/>
          <w:szCs w:val="22"/>
          <w:u w:val="single"/>
        </w:rPr>
        <w:t xml:space="preserve"> Ku Das, Cuttack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against the Annual Revenue Requirement &amp; Retail Supply Tariff Application filed by NESCO for the </w:t>
      </w:r>
      <w:r w:rsidR="007F4FA8">
        <w:rPr>
          <w:rFonts w:ascii="Arial" w:hAnsi="Arial" w:cs="Arial"/>
          <w:b/>
          <w:sz w:val="22"/>
          <w:szCs w:val="22"/>
          <w:u w:val="single"/>
        </w:rPr>
        <w:t xml:space="preserve">                              </w:t>
      </w:r>
      <w:r w:rsidRPr="00AB462D">
        <w:rPr>
          <w:rFonts w:ascii="Arial" w:hAnsi="Arial" w:cs="Arial"/>
          <w:b/>
          <w:sz w:val="22"/>
          <w:szCs w:val="22"/>
          <w:u w:val="single"/>
        </w:rPr>
        <w:t>year 201</w:t>
      </w:r>
      <w:r w:rsidR="007F4FA8">
        <w:rPr>
          <w:rFonts w:ascii="Arial" w:hAnsi="Arial" w:cs="Arial"/>
          <w:b/>
          <w:sz w:val="22"/>
          <w:szCs w:val="22"/>
          <w:u w:val="single"/>
        </w:rPr>
        <w:t>5</w:t>
      </w:r>
      <w:r w:rsidRPr="00AB462D">
        <w:rPr>
          <w:rFonts w:ascii="Arial" w:hAnsi="Arial" w:cs="Arial"/>
          <w:b/>
          <w:sz w:val="22"/>
          <w:szCs w:val="22"/>
          <w:u w:val="single"/>
        </w:rPr>
        <w:t>-1</w:t>
      </w:r>
      <w:r w:rsidR="007F4FA8">
        <w:rPr>
          <w:rFonts w:ascii="Arial" w:hAnsi="Arial" w:cs="Arial"/>
          <w:b/>
          <w:sz w:val="22"/>
          <w:szCs w:val="22"/>
          <w:u w:val="single"/>
        </w:rPr>
        <w:t>6</w:t>
      </w:r>
    </w:p>
    <w:p w:rsidR="003C6F91" w:rsidRDefault="003C6F91" w:rsidP="00F7767F">
      <w:pPr>
        <w:rPr>
          <w:rFonts w:ascii="Arial" w:hAnsi="Arial" w:cs="Arial"/>
          <w:b/>
          <w:sz w:val="22"/>
          <w:szCs w:val="22"/>
          <w:u w:val="single"/>
        </w:rPr>
      </w:pPr>
    </w:p>
    <w:p w:rsidR="003A0FCD" w:rsidRPr="00CE252E" w:rsidRDefault="003A0FCD" w:rsidP="00F7767F">
      <w:pPr>
        <w:rPr>
          <w:rFonts w:ascii="Arial" w:hAnsi="Arial" w:cs="Arial"/>
          <w:b/>
          <w:sz w:val="22"/>
          <w:szCs w:val="22"/>
          <w:u w:val="single"/>
        </w:rPr>
      </w:pPr>
      <w:r w:rsidRPr="00CE252E">
        <w:rPr>
          <w:rFonts w:ascii="Arial" w:hAnsi="Arial" w:cs="Arial"/>
          <w:b/>
          <w:sz w:val="22"/>
          <w:szCs w:val="22"/>
          <w:u w:val="single"/>
        </w:rPr>
        <w:t>Power Cut</w:t>
      </w:r>
      <w:r w:rsidR="006F1D86" w:rsidRPr="00CE252E">
        <w:rPr>
          <w:rFonts w:ascii="Arial" w:hAnsi="Arial" w:cs="Arial"/>
          <w:b/>
          <w:sz w:val="22"/>
          <w:szCs w:val="22"/>
          <w:u w:val="single"/>
        </w:rPr>
        <w:t>s</w:t>
      </w:r>
      <w:r w:rsidRPr="00CE252E">
        <w:rPr>
          <w:rFonts w:ascii="Arial" w:hAnsi="Arial" w:cs="Arial"/>
          <w:b/>
          <w:sz w:val="22"/>
          <w:szCs w:val="22"/>
          <w:u w:val="single"/>
        </w:rPr>
        <w:t>:</w:t>
      </w:r>
    </w:p>
    <w:p w:rsidR="003A0FCD" w:rsidRPr="00CE252E" w:rsidRDefault="003A0FCD" w:rsidP="007F4FA8">
      <w:pPr>
        <w:jc w:val="both"/>
        <w:rPr>
          <w:rFonts w:ascii="Arial" w:hAnsi="Arial" w:cs="Arial"/>
          <w:sz w:val="22"/>
          <w:szCs w:val="22"/>
        </w:rPr>
      </w:pPr>
      <w:r w:rsidRPr="00CE252E">
        <w:rPr>
          <w:rFonts w:ascii="Arial" w:hAnsi="Arial" w:cs="Arial"/>
          <w:sz w:val="22"/>
          <w:szCs w:val="22"/>
        </w:rPr>
        <w:tab/>
      </w:r>
      <w:r w:rsidR="006F1D86" w:rsidRPr="00CE252E">
        <w:rPr>
          <w:rFonts w:ascii="Arial" w:hAnsi="Arial" w:cs="Arial"/>
          <w:sz w:val="22"/>
          <w:szCs w:val="22"/>
        </w:rPr>
        <w:t xml:space="preserve">Scheduled </w:t>
      </w:r>
      <w:r w:rsidR="00002FC4" w:rsidRPr="00CE252E">
        <w:rPr>
          <w:rFonts w:ascii="Arial" w:hAnsi="Arial" w:cs="Arial"/>
          <w:sz w:val="22"/>
          <w:szCs w:val="22"/>
        </w:rPr>
        <w:t>power cut is done only in case of maintenance; any restriction imposed by SLDC or any GRID constraints. Other than that no daily power cut is done in NESCO area.</w:t>
      </w:r>
    </w:p>
    <w:p w:rsidR="00002FC4" w:rsidRPr="00CE252E" w:rsidRDefault="00002FC4" w:rsidP="00F7767F">
      <w:pPr>
        <w:rPr>
          <w:rFonts w:ascii="Arial" w:hAnsi="Arial" w:cs="Arial"/>
          <w:sz w:val="22"/>
          <w:szCs w:val="22"/>
        </w:rPr>
      </w:pPr>
    </w:p>
    <w:p w:rsidR="00002FC4" w:rsidRPr="00CE252E" w:rsidRDefault="00002FC4" w:rsidP="00F7767F">
      <w:pPr>
        <w:rPr>
          <w:rFonts w:ascii="Arial" w:hAnsi="Arial" w:cs="Arial"/>
          <w:b/>
          <w:sz w:val="22"/>
          <w:szCs w:val="22"/>
          <w:u w:val="single"/>
        </w:rPr>
      </w:pPr>
      <w:r w:rsidRPr="00CE252E">
        <w:rPr>
          <w:rFonts w:ascii="Arial" w:hAnsi="Arial" w:cs="Arial"/>
          <w:b/>
          <w:sz w:val="22"/>
          <w:szCs w:val="22"/>
          <w:u w:val="single"/>
        </w:rPr>
        <w:t>T&amp;D Loss:</w:t>
      </w:r>
    </w:p>
    <w:p w:rsidR="00CE252E" w:rsidRDefault="00365973" w:rsidP="007F4FA8">
      <w:pPr>
        <w:tabs>
          <w:tab w:val="left" w:pos="0"/>
        </w:tabs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4297C">
        <w:rPr>
          <w:rFonts w:ascii="Arial" w:hAnsi="Arial" w:cs="Arial"/>
          <w:sz w:val="22"/>
          <w:szCs w:val="22"/>
        </w:rPr>
        <w:t>Hon’ble</w:t>
      </w:r>
      <w:proofErr w:type="spellEnd"/>
      <w:r w:rsidRPr="00A4297C">
        <w:rPr>
          <w:rFonts w:ascii="Arial" w:hAnsi="Arial" w:cs="Arial"/>
          <w:sz w:val="22"/>
          <w:szCs w:val="22"/>
        </w:rPr>
        <w:t xml:space="preserve"> Commission is approving the Distribution loss of the licensee on normative basis without considering the ground reality.</w:t>
      </w:r>
      <w:r>
        <w:rPr>
          <w:rFonts w:ascii="Arial" w:hAnsi="Arial" w:cs="Arial"/>
          <w:sz w:val="22"/>
          <w:szCs w:val="22"/>
        </w:rPr>
        <w:t xml:space="preserve"> </w:t>
      </w:r>
      <w:r w:rsidRPr="006B60C4">
        <w:rPr>
          <w:rFonts w:ascii="Arial" w:hAnsi="Arial" w:cs="Arial"/>
          <w:sz w:val="22"/>
          <w:szCs w:val="22"/>
        </w:rPr>
        <w:t xml:space="preserve">While complying the ARR, the licensee has adopted the loss reduction trajectory of Ministry of Power, Govt. of India communicated through Govt. of Odisha for the FY 2014-2022. For the FY 2015-16, Distribution loss of 30.90% has been considered. </w:t>
      </w:r>
      <w:r w:rsidR="007F4FA8" w:rsidRPr="00A4297C">
        <w:rPr>
          <w:rFonts w:ascii="Arial" w:hAnsi="Arial" w:cs="Arial"/>
          <w:sz w:val="22"/>
          <w:szCs w:val="22"/>
        </w:rPr>
        <w:t xml:space="preserve">The T&amp;D loss target is need to be re- determined considering the detail submission made by the licensee in </w:t>
      </w:r>
      <w:proofErr w:type="spellStart"/>
      <w:r w:rsidR="007F4FA8" w:rsidRPr="00A4297C">
        <w:rPr>
          <w:rFonts w:ascii="Arial" w:hAnsi="Arial" w:cs="Arial"/>
          <w:sz w:val="22"/>
          <w:szCs w:val="22"/>
        </w:rPr>
        <w:t>para</w:t>
      </w:r>
      <w:proofErr w:type="spellEnd"/>
      <w:r w:rsidR="007F4FA8" w:rsidRPr="00A4297C">
        <w:rPr>
          <w:rFonts w:ascii="Arial" w:hAnsi="Arial" w:cs="Arial"/>
          <w:sz w:val="22"/>
          <w:szCs w:val="22"/>
        </w:rPr>
        <w:t xml:space="preserve"> </w:t>
      </w:r>
      <w:r w:rsidR="007F4FA8">
        <w:rPr>
          <w:rFonts w:ascii="Arial" w:hAnsi="Arial" w:cs="Arial"/>
          <w:sz w:val="22"/>
          <w:szCs w:val="22"/>
        </w:rPr>
        <w:t>6</w:t>
      </w:r>
      <w:r w:rsidR="007F4FA8" w:rsidRPr="00A4297C">
        <w:rPr>
          <w:rFonts w:ascii="Arial" w:hAnsi="Arial" w:cs="Arial"/>
          <w:sz w:val="22"/>
          <w:szCs w:val="22"/>
        </w:rPr>
        <w:t>.</w:t>
      </w:r>
      <w:r w:rsidR="007F4FA8">
        <w:rPr>
          <w:rFonts w:ascii="Arial" w:hAnsi="Arial" w:cs="Arial"/>
          <w:sz w:val="22"/>
          <w:szCs w:val="22"/>
        </w:rPr>
        <w:t>3</w:t>
      </w:r>
      <w:r w:rsidR="007F4FA8" w:rsidRPr="00A4297C">
        <w:rPr>
          <w:rFonts w:ascii="Arial" w:hAnsi="Arial" w:cs="Arial"/>
          <w:sz w:val="22"/>
          <w:szCs w:val="22"/>
        </w:rPr>
        <w:t xml:space="preserve">(Page </w:t>
      </w:r>
      <w:r w:rsidR="007F4FA8">
        <w:rPr>
          <w:rFonts w:ascii="Arial" w:hAnsi="Arial" w:cs="Arial"/>
          <w:sz w:val="22"/>
          <w:szCs w:val="22"/>
        </w:rPr>
        <w:t>66-67</w:t>
      </w:r>
      <w:r w:rsidR="007F4FA8" w:rsidRPr="00A4297C">
        <w:rPr>
          <w:rFonts w:ascii="Arial" w:hAnsi="Arial" w:cs="Arial"/>
          <w:sz w:val="22"/>
          <w:szCs w:val="22"/>
        </w:rPr>
        <w:t>) of its ARR application.</w:t>
      </w:r>
      <w:r w:rsidR="007F4FA8">
        <w:rPr>
          <w:rFonts w:ascii="Arial" w:hAnsi="Arial" w:cs="Arial"/>
          <w:sz w:val="22"/>
          <w:szCs w:val="22"/>
        </w:rPr>
        <w:t xml:space="preserve"> Regarding steps taken by Licensee to improve performance has been submitted in ARR Application under </w:t>
      </w:r>
      <w:proofErr w:type="spellStart"/>
      <w:r w:rsidR="007F4FA8">
        <w:rPr>
          <w:rFonts w:ascii="Arial" w:hAnsi="Arial" w:cs="Arial"/>
          <w:sz w:val="22"/>
          <w:szCs w:val="22"/>
        </w:rPr>
        <w:t>para</w:t>
      </w:r>
      <w:proofErr w:type="spellEnd"/>
      <w:r w:rsidR="007F4FA8">
        <w:rPr>
          <w:rFonts w:ascii="Arial" w:hAnsi="Arial" w:cs="Arial"/>
          <w:sz w:val="22"/>
          <w:szCs w:val="22"/>
        </w:rPr>
        <w:t xml:space="preserve"> 5.2.</w:t>
      </w:r>
    </w:p>
    <w:p w:rsidR="007F4FA8" w:rsidRPr="00CE252E" w:rsidRDefault="007F4FA8" w:rsidP="007F4FA8">
      <w:pPr>
        <w:tabs>
          <w:tab w:val="left" w:pos="0"/>
        </w:tabs>
        <w:ind w:firstLine="720"/>
        <w:jc w:val="both"/>
        <w:rPr>
          <w:rFonts w:ascii="Arial" w:hAnsi="Arial" w:cs="Arial"/>
          <w:sz w:val="22"/>
          <w:szCs w:val="22"/>
        </w:rPr>
      </w:pPr>
    </w:p>
    <w:p w:rsidR="00CE252E" w:rsidRPr="00CE252E" w:rsidRDefault="00CE252E" w:rsidP="00CE252E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E252E">
        <w:rPr>
          <w:rFonts w:ascii="Arial" w:hAnsi="Arial" w:cs="Arial"/>
          <w:b/>
          <w:sz w:val="22"/>
          <w:szCs w:val="22"/>
          <w:u w:val="single"/>
        </w:rPr>
        <w:t>Replacement of Meters:</w:t>
      </w:r>
    </w:p>
    <w:p w:rsidR="00002FC4" w:rsidRDefault="00CE252E" w:rsidP="00F776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NESCO is replacing the old electro-mechanical meter by the new advanced Static Meters. </w:t>
      </w:r>
      <w:r w:rsidR="007F4FA8">
        <w:rPr>
          <w:rFonts w:ascii="Arial" w:hAnsi="Arial" w:cs="Arial"/>
          <w:sz w:val="22"/>
          <w:szCs w:val="22"/>
        </w:rPr>
        <w:t>As per earlier practice i</w:t>
      </w:r>
      <w:r>
        <w:rPr>
          <w:rFonts w:ascii="Arial" w:hAnsi="Arial" w:cs="Arial"/>
          <w:sz w:val="22"/>
          <w:szCs w:val="22"/>
        </w:rPr>
        <w:t>f a party supplied meter is found to be defective after testing it is returned to the consumers so as to enable them to avail a new meter from approved vendor under warranty.</w:t>
      </w:r>
      <w:r w:rsidR="007F4FA8">
        <w:rPr>
          <w:rFonts w:ascii="Arial" w:hAnsi="Arial" w:cs="Arial"/>
          <w:sz w:val="22"/>
          <w:szCs w:val="22"/>
        </w:rPr>
        <w:t xml:space="preserve"> Now NESCO is providing approved Static Meters at low cost in comparison to market price.</w:t>
      </w:r>
    </w:p>
    <w:p w:rsidR="00CE252E" w:rsidRDefault="00CE252E" w:rsidP="00F7767F">
      <w:pPr>
        <w:rPr>
          <w:rFonts w:ascii="Arial" w:hAnsi="Arial" w:cs="Arial"/>
          <w:sz w:val="22"/>
          <w:szCs w:val="22"/>
        </w:rPr>
      </w:pPr>
    </w:p>
    <w:p w:rsidR="00CE252E" w:rsidRDefault="00CE252E" w:rsidP="00F7767F">
      <w:pPr>
        <w:rPr>
          <w:rFonts w:ascii="Arial" w:hAnsi="Arial" w:cs="Arial"/>
          <w:b/>
          <w:sz w:val="22"/>
          <w:szCs w:val="22"/>
          <w:u w:val="single"/>
        </w:rPr>
      </w:pPr>
      <w:r w:rsidRPr="00CE252E">
        <w:rPr>
          <w:rFonts w:ascii="Arial" w:hAnsi="Arial" w:cs="Arial"/>
          <w:b/>
          <w:sz w:val="22"/>
          <w:szCs w:val="22"/>
          <w:u w:val="single"/>
        </w:rPr>
        <w:t>Capital Investments:</w:t>
      </w:r>
    </w:p>
    <w:p w:rsidR="00CE252E" w:rsidRDefault="00CE252E" w:rsidP="00CE252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0F4DD9">
        <w:rPr>
          <w:rFonts w:ascii="Arial" w:hAnsi="Arial" w:cs="Arial"/>
          <w:sz w:val="22"/>
          <w:szCs w:val="22"/>
        </w:rPr>
        <w:t xml:space="preserve">Voltage condition has improved due to SI work, </w:t>
      </w:r>
      <w:proofErr w:type="spellStart"/>
      <w:r w:rsidRPr="000F4DD9">
        <w:rPr>
          <w:rFonts w:ascii="Arial" w:hAnsi="Arial" w:cs="Arial"/>
          <w:sz w:val="22"/>
          <w:szCs w:val="22"/>
        </w:rPr>
        <w:t>upgradation</w:t>
      </w:r>
      <w:proofErr w:type="spellEnd"/>
      <w:r w:rsidRPr="000F4DD9">
        <w:rPr>
          <w:rFonts w:ascii="Arial" w:hAnsi="Arial" w:cs="Arial"/>
          <w:sz w:val="22"/>
          <w:szCs w:val="22"/>
        </w:rPr>
        <w:t xml:space="preserve"> of Sub-station and replacement of old </w:t>
      </w:r>
      <w:r w:rsidR="00B0203A">
        <w:rPr>
          <w:rFonts w:ascii="Arial" w:hAnsi="Arial" w:cs="Arial"/>
          <w:sz w:val="22"/>
          <w:szCs w:val="22"/>
        </w:rPr>
        <w:t>conductors. Augmentation in Net</w:t>
      </w:r>
      <w:r w:rsidRPr="000F4DD9">
        <w:rPr>
          <w:rFonts w:ascii="Arial" w:hAnsi="Arial" w:cs="Arial"/>
          <w:sz w:val="22"/>
          <w:szCs w:val="22"/>
        </w:rPr>
        <w:t>work assets has also been made due to capacity addition on account of RGGVY scheme.</w:t>
      </w:r>
      <w:r>
        <w:rPr>
          <w:rFonts w:ascii="Arial" w:hAnsi="Arial" w:cs="Arial"/>
          <w:sz w:val="22"/>
          <w:szCs w:val="22"/>
        </w:rPr>
        <w:t xml:space="preserve"> </w:t>
      </w:r>
      <w:r w:rsidRPr="005B3AF2">
        <w:rPr>
          <w:rFonts w:ascii="Arial" w:hAnsi="Arial" w:cs="Arial"/>
          <w:sz w:val="22"/>
          <w:szCs w:val="22"/>
        </w:rPr>
        <w:t xml:space="preserve">Recently Government of Odisha have launched </w:t>
      </w:r>
      <w:proofErr w:type="spellStart"/>
      <w:r w:rsidRPr="005B3AF2">
        <w:rPr>
          <w:rFonts w:ascii="Arial" w:hAnsi="Arial" w:cs="Arial"/>
          <w:sz w:val="22"/>
          <w:szCs w:val="22"/>
        </w:rPr>
        <w:t>Capex</w:t>
      </w:r>
      <w:proofErr w:type="spellEnd"/>
      <w:r w:rsidRPr="005B3AF2">
        <w:rPr>
          <w:rFonts w:ascii="Arial" w:hAnsi="Arial" w:cs="Arial"/>
          <w:sz w:val="22"/>
          <w:szCs w:val="22"/>
        </w:rPr>
        <w:t xml:space="preserve"> scheme through which the licensee has proposed for network asset addition of </w:t>
      </w:r>
      <w:r>
        <w:rPr>
          <w:rFonts w:ascii="Arial" w:hAnsi="Arial" w:cs="Arial"/>
          <w:sz w:val="22"/>
          <w:szCs w:val="22"/>
        </w:rPr>
        <w:t>Rs.</w:t>
      </w:r>
      <w:r w:rsidRPr="005B3AF2">
        <w:rPr>
          <w:rFonts w:ascii="Arial" w:hAnsi="Arial" w:cs="Arial"/>
          <w:sz w:val="22"/>
          <w:szCs w:val="22"/>
        </w:rPr>
        <w:t xml:space="preserve"> 504 </w:t>
      </w:r>
      <w:proofErr w:type="spellStart"/>
      <w:r w:rsidRPr="005B3AF2">
        <w:rPr>
          <w:rFonts w:ascii="Arial" w:hAnsi="Arial" w:cs="Arial"/>
          <w:sz w:val="22"/>
          <w:szCs w:val="22"/>
        </w:rPr>
        <w:t>crore</w:t>
      </w:r>
      <w:proofErr w:type="spellEnd"/>
      <w:r w:rsidRPr="005B3AF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7F4FA8">
        <w:rPr>
          <w:rFonts w:ascii="Arial" w:hAnsi="Arial" w:cs="Arial"/>
          <w:sz w:val="22"/>
          <w:szCs w:val="22"/>
        </w:rPr>
        <w:t xml:space="preserve">The detail information already submitted to </w:t>
      </w:r>
      <w:proofErr w:type="spellStart"/>
      <w:r w:rsidR="007F4FA8">
        <w:rPr>
          <w:rFonts w:ascii="Arial" w:hAnsi="Arial" w:cs="Arial"/>
          <w:sz w:val="22"/>
          <w:szCs w:val="22"/>
        </w:rPr>
        <w:t>Ho’ble</w:t>
      </w:r>
      <w:proofErr w:type="spellEnd"/>
      <w:r w:rsidR="007F4FA8">
        <w:rPr>
          <w:rFonts w:ascii="Arial" w:hAnsi="Arial" w:cs="Arial"/>
          <w:sz w:val="22"/>
          <w:szCs w:val="22"/>
        </w:rPr>
        <w:t xml:space="preserve"> OERC.</w:t>
      </w:r>
    </w:p>
    <w:p w:rsidR="0070745B" w:rsidRPr="00BF7217" w:rsidRDefault="0070745B" w:rsidP="0070745B">
      <w:pPr>
        <w:ind w:firstLine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204EA" w:rsidRPr="004B7326" w:rsidRDefault="005A17D5" w:rsidP="003C09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204EA">
        <w:rPr>
          <w:rFonts w:ascii="Arial" w:hAnsi="Arial" w:cs="Arial"/>
          <w:sz w:val="22"/>
          <w:szCs w:val="22"/>
        </w:rPr>
        <w:t xml:space="preserve">          </w:t>
      </w:r>
      <w:r w:rsidR="003C0907" w:rsidRPr="004B7326">
        <w:rPr>
          <w:rFonts w:ascii="Arial" w:hAnsi="Arial" w:cs="Arial"/>
          <w:sz w:val="22"/>
          <w:szCs w:val="22"/>
        </w:rPr>
        <w:t xml:space="preserve">The, reply to the queries  of the </w:t>
      </w:r>
      <w:proofErr w:type="spellStart"/>
      <w:r w:rsidR="003C0907" w:rsidRPr="004B7326">
        <w:rPr>
          <w:rFonts w:ascii="Arial" w:hAnsi="Arial" w:cs="Arial"/>
          <w:sz w:val="22"/>
          <w:szCs w:val="22"/>
        </w:rPr>
        <w:t>Hon’ble</w:t>
      </w:r>
      <w:proofErr w:type="spellEnd"/>
      <w:r w:rsidR="003C0907" w:rsidRPr="004B7326">
        <w:rPr>
          <w:rFonts w:ascii="Arial" w:hAnsi="Arial" w:cs="Arial"/>
          <w:sz w:val="22"/>
          <w:szCs w:val="22"/>
        </w:rPr>
        <w:t xml:space="preserve"> OERC regarding the  Annual Revenue Requirement &amp; Retail Supply Tariff Application filed by NESCO for the year 201</w:t>
      </w:r>
      <w:r w:rsidR="003C0907">
        <w:rPr>
          <w:rFonts w:ascii="Arial" w:hAnsi="Arial" w:cs="Arial"/>
          <w:sz w:val="22"/>
          <w:szCs w:val="22"/>
        </w:rPr>
        <w:t>5</w:t>
      </w:r>
      <w:r w:rsidR="003C0907" w:rsidRPr="004B7326">
        <w:rPr>
          <w:rFonts w:ascii="Arial" w:hAnsi="Arial" w:cs="Arial"/>
          <w:sz w:val="22"/>
          <w:szCs w:val="22"/>
        </w:rPr>
        <w:t>-1</w:t>
      </w:r>
      <w:r w:rsidR="003C0907">
        <w:rPr>
          <w:rFonts w:ascii="Arial" w:hAnsi="Arial" w:cs="Arial"/>
          <w:sz w:val="22"/>
          <w:szCs w:val="22"/>
        </w:rPr>
        <w:t>6</w:t>
      </w:r>
      <w:r w:rsidR="003C0907" w:rsidRPr="004B7326">
        <w:rPr>
          <w:rFonts w:ascii="Arial" w:hAnsi="Arial" w:cs="Arial"/>
          <w:sz w:val="22"/>
          <w:szCs w:val="22"/>
        </w:rPr>
        <w:t xml:space="preserve"> have been placed in NESCO website </w:t>
      </w:r>
      <w:hyperlink r:id="rId5" w:history="1">
        <w:r w:rsidR="003C0907" w:rsidRPr="008F381C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="003C0907" w:rsidRPr="004B7326">
        <w:rPr>
          <w:rFonts w:ascii="Arial" w:hAnsi="Arial" w:cs="Arial"/>
          <w:sz w:val="22"/>
          <w:szCs w:val="22"/>
        </w:rPr>
        <w:t>,  which may please  be referred.</w:t>
      </w:r>
      <w:r w:rsidR="003C0907">
        <w:rPr>
          <w:rFonts w:ascii="Arial" w:hAnsi="Arial" w:cs="Arial"/>
          <w:sz w:val="22"/>
          <w:szCs w:val="22"/>
        </w:rPr>
        <w:t xml:space="preserve"> The submission of NESCO on OERC (Terms and Conditions of Determination of Wheeling Tariff &amp; Retail Supply Tariff) Regulations, 2014 dated 12.01.2015 is enclosed here with.</w:t>
      </w:r>
    </w:p>
    <w:p w:rsidR="00E74BEA" w:rsidRPr="004B7326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E74BEA" w:rsidRPr="004B7326">
        <w:rPr>
          <w:rFonts w:ascii="Arial" w:hAnsi="Arial" w:cs="Arial"/>
          <w:sz w:val="22"/>
          <w:szCs w:val="22"/>
        </w:rPr>
        <w:t xml:space="preserve">For and on behalf of   </w:t>
      </w:r>
    </w:p>
    <w:p w:rsidR="00E74BEA" w:rsidRPr="004B7326" w:rsidRDefault="00E74BEA" w:rsidP="00E74BEA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ab/>
      </w:r>
      <w:r w:rsidRPr="004B73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NESCO LTD</w:t>
      </w:r>
      <w:r w:rsidRPr="004B7326">
        <w:rPr>
          <w:rFonts w:ascii="Arial" w:hAnsi="Arial" w:cs="Arial"/>
          <w:sz w:val="22"/>
          <w:szCs w:val="22"/>
        </w:rPr>
        <w:t xml:space="preserve"> </w:t>
      </w:r>
    </w:p>
    <w:p w:rsidR="00CD7AF0" w:rsidRDefault="00CD7AF0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74BEA" w:rsidRPr="004B7326" w:rsidRDefault="00CD7AF0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365973">
        <w:rPr>
          <w:rFonts w:ascii="Arial" w:hAnsi="Arial" w:cs="Arial"/>
          <w:b/>
          <w:sz w:val="22"/>
          <w:szCs w:val="22"/>
        </w:rPr>
        <w:t>0</w:t>
      </w:r>
      <w:r w:rsidR="00E74BEA">
        <w:rPr>
          <w:rFonts w:ascii="Arial" w:hAnsi="Arial" w:cs="Arial"/>
          <w:b/>
          <w:sz w:val="22"/>
          <w:szCs w:val="22"/>
        </w:rPr>
        <w:t>.01.1</w:t>
      </w:r>
      <w:r w:rsidR="007F4FA8">
        <w:rPr>
          <w:rFonts w:ascii="Arial" w:hAnsi="Arial" w:cs="Arial"/>
          <w:b/>
          <w:sz w:val="22"/>
          <w:szCs w:val="22"/>
        </w:rPr>
        <w:t>5</w:t>
      </w:r>
      <w:r w:rsidR="00E74BEA" w:rsidRPr="004B7326">
        <w:rPr>
          <w:rFonts w:ascii="Arial" w:hAnsi="Arial" w:cs="Arial"/>
          <w:b/>
          <w:sz w:val="22"/>
          <w:szCs w:val="22"/>
        </w:rPr>
        <w:tab/>
      </w:r>
      <w:r w:rsidR="00E74BEA" w:rsidRPr="004B7326">
        <w:rPr>
          <w:rFonts w:ascii="Arial" w:hAnsi="Arial" w:cs="Arial"/>
          <w:b/>
          <w:sz w:val="22"/>
          <w:szCs w:val="22"/>
        </w:rPr>
        <w:tab/>
      </w:r>
      <w:r w:rsidR="00E74BEA" w:rsidRPr="004B7326">
        <w:rPr>
          <w:rFonts w:ascii="Arial" w:hAnsi="Arial" w:cs="Arial"/>
          <w:b/>
          <w:sz w:val="22"/>
          <w:szCs w:val="22"/>
        </w:rPr>
        <w:tab/>
      </w:r>
    </w:p>
    <w:p w:rsidR="005A17D5" w:rsidRPr="004B7326" w:rsidRDefault="00E74BEA" w:rsidP="007F4FA8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="003C6F91">
        <w:rPr>
          <w:rFonts w:ascii="Arial" w:hAnsi="Arial" w:cs="Arial"/>
          <w:b/>
          <w:sz w:val="22"/>
          <w:szCs w:val="22"/>
        </w:rPr>
        <w:t>Sr. General Manager</w:t>
      </w:r>
    </w:p>
    <w:p w:rsidR="003D4E64" w:rsidRPr="00235A1E" w:rsidRDefault="005A17D5" w:rsidP="0063651C">
      <w:pPr>
        <w:spacing w:line="276" w:lineRule="auto"/>
        <w:ind w:left="810" w:hanging="810"/>
        <w:jc w:val="both"/>
      </w:pPr>
      <w:r w:rsidRPr="004B7326">
        <w:rPr>
          <w:rFonts w:ascii="Arial" w:hAnsi="Arial" w:cs="Arial"/>
          <w:b/>
          <w:sz w:val="22"/>
          <w:szCs w:val="22"/>
        </w:rPr>
        <w:t>C.C.to</w:t>
      </w:r>
      <w:r w:rsidRPr="004B7326">
        <w:rPr>
          <w:rFonts w:ascii="Arial" w:hAnsi="Arial" w:cs="Arial"/>
          <w:sz w:val="22"/>
          <w:szCs w:val="22"/>
        </w:rPr>
        <w:t>:</w:t>
      </w:r>
      <w:r w:rsidR="00ED4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F7217">
        <w:rPr>
          <w:rFonts w:ascii="Arial" w:hAnsi="Arial" w:cs="Arial"/>
          <w:sz w:val="22"/>
          <w:szCs w:val="22"/>
        </w:rPr>
        <w:t>Prashanta</w:t>
      </w:r>
      <w:proofErr w:type="spellEnd"/>
      <w:r w:rsidR="00BF7217">
        <w:rPr>
          <w:rFonts w:ascii="Arial" w:hAnsi="Arial" w:cs="Arial"/>
          <w:sz w:val="22"/>
          <w:szCs w:val="22"/>
        </w:rPr>
        <w:t xml:space="preserve"> Ku. Das, 204, </w:t>
      </w:r>
      <w:proofErr w:type="spellStart"/>
      <w:r w:rsidR="00BF7217">
        <w:rPr>
          <w:rFonts w:ascii="Arial" w:hAnsi="Arial" w:cs="Arial"/>
          <w:sz w:val="22"/>
          <w:szCs w:val="22"/>
        </w:rPr>
        <w:t>Sunamoni</w:t>
      </w:r>
      <w:proofErr w:type="spellEnd"/>
      <w:r w:rsidR="00BF72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F7217">
        <w:rPr>
          <w:rFonts w:ascii="Arial" w:hAnsi="Arial" w:cs="Arial"/>
          <w:sz w:val="22"/>
          <w:szCs w:val="22"/>
        </w:rPr>
        <w:t>Apartements</w:t>
      </w:r>
      <w:proofErr w:type="spellEnd"/>
      <w:r w:rsidR="00BF7217">
        <w:rPr>
          <w:rFonts w:ascii="Arial" w:hAnsi="Arial" w:cs="Arial"/>
          <w:sz w:val="22"/>
          <w:szCs w:val="22"/>
        </w:rPr>
        <w:t xml:space="preserve">, </w:t>
      </w:r>
      <w:r w:rsidR="00A73925">
        <w:rPr>
          <w:rFonts w:ascii="Arial" w:hAnsi="Arial" w:cs="Arial"/>
          <w:sz w:val="22"/>
          <w:szCs w:val="22"/>
        </w:rPr>
        <w:t xml:space="preserve">PS: </w:t>
      </w:r>
      <w:proofErr w:type="spellStart"/>
      <w:r w:rsidR="00A73925">
        <w:rPr>
          <w:rFonts w:ascii="Arial" w:hAnsi="Arial" w:cs="Arial"/>
          <w:sz w:val="22"/>
          <w:szCs w:val="22"/>
        </w:rPr>
        <w:t>Purighat</w:t>
      </w:r>
      <w:proofErr w:type="spellEnd"/>
      <w:r w:rsidR="00A7392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73925">
        <w:rPr>
          <w:rFonts w:ascii="Arial" w:hAnsi="Arial" w:cs="Arial"/>
          <w:sz w:val="22"/>
          <w:szCs w:val="22"/>
        </w:rPr>
        <w:t>Telenga</w:t>
      </w:r>
      <w:proofErr w:type="spellEnd"/>
      <w:r w:rsidR="00A739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73925">
        <w:rPr>
          <w:rFonts w:ascii="Arial" w:hAnsi="Arial" w:cs="Arial"/>
          <w:sz w:val="22"/>
          <w:szCs w:val="22"/>
        </w:rPr>
        <w:t>Bazar</w:t>
      </w:r>
      <w:proofErr w:type="spellEnd"/>
      <w:r w:rsidR="00A73925">
        <w:rPr>
          <w:rFonts w:ascii="Arial" w:hAnsi="Arial" w:cs="Arial"/>
          <w:sz w:val="22"/>
          <w:szCs w:val="22"/>
        </w:rPr>
        <w:t>, Cuttack-753009</w:t>
      </w:r>
    </w:p>
    <w:sectPr w:rsidR="003D4E64" w:rsidRPr="00235A1E" w:rsidSect="00FA13C5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2667E"/>
    <w:multiLevelType w:val="hybridMultilevel"/>
    <w:tmpl w:val="864C7B66"/>
    <w:lvl w:ilvl="0" w:tplc="54CA63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369D58F7"/>
    <w:multiLevelType w:val="hybridMultilevel"/>
    <w:tmpl w:val="8CE83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767F"/>
    <w:rsid w:val="00000404"/>
    <w:rsid w:val="00002A50"/>
    <w:rsid w:val="00002FC4"/>
    <w:rsid w:val="00005DB3"/>
    <w:rsid w:val="0005406D"/>
    <w:rsid w:val="00072A52"/>
    <w:rsid w:val="00082F1C"/>
    <w:rsid w:val="000F688A"/>
    <w:rsid w:val="00100E58"/>
    <w:rsid w:val="001B12DC"/>
    <w:rsid w:val="001E6921"/>
    <w:rsid w:val="0022710E"/>
    <w:rsid w:val="00235A1E"/>
    <w:rsid w:val="00254A6F"/>
    <w:rsid w:val="002670DE"/>
    <w:rsid w:val="002A78A9"/>
    <w:rsid w:val="002D003F"/>
    <w:rsid w:val="002D3397"/>
    <w:rsid w:val="002F53C4"/>
    <w:rsid w:val="00306A73"/>
    <w:rsid w:val="0036121F"/>
    <w:rsid w:val="00365973"/>
    <w:rsid w:val="0036661F"/>
    <w:rsid w:val="0037324E"/>
    <w:rsid w:val="003746E4"/>
    <w:rsid w:val="003A0FCD"/>
    <w:rsid w:val="003C0907"/>
    <w:rsid w:val="003C6F91"/>
    <w:rsid w:val="003D4E64"/>
    <w:rsid w:val="00452F61"/>
    <w:rsid w:val="00464DD3"/>
    <w:rsid w:val="00466776"/>
    <w:rsid w:val="004867A2"/>
    <w:rsid w:val="004C5AA7"/>
    <w:rsid w:val="004D791E"/>
    <w:rsid w:val="004E7E4E"/>
    <w:rsid w:val="004F0566"/>
    <w:rsid w:val="004F0A20"/>
    <w:rsid w:val="00546F7C"/>
    <w:rsid w:val="005550C1"/>
    <w:rsid w:val="00566ACC"/>
    <w:rsid w:val="005A17D5"/>
    <w:rsid w:val="006132BC"/>
    <w:rsid w:val="00615C1E"/>
    <w:rsid w:val="00616B97"/>
    <w:rsid w:val="0063651C"/>
    <w:rsid w:val="006D7C3D"/>
    <w:rsid w:val="006F1D86"/>
    <w:rsid w:val="0070745B"/>
    <w:rsid w:val="00764849"/>
    <w:rsid w:val="007675B1"/>
    <w:rsid w:val="007713FE"/>
    <w:rsid w:val="00790694"/>
    <w:rsid w:val="00797306"/>
    <w:rsid w:val="007C62A4"/>
    <w:rsid w:val="007E3F4F"/>
    <w:rsid w:val="007F4FA8"/>
    <w:rsid w:val="00880A59"/>
    <w:rsid w:val="008A5067"/>
    <w:rsid w:val="008B7D48"/>
    <w:rsid w:val="008F10B1"/>
    <w:rsid w:val="008F66ED"/>
    <w:rsid w:val="0097307E"/>
    <w:rsid w:val="009B0D2F"/>
    <w:rsid w:val="00A20550"/>
    <w:rsid w:val="00A73925"/>
    <w:rsid w:val="00AB462D"/>
    <w:rsid w:val="00AD34DF"/>
    <w:rsid w:val="00B0203A"/>
    <w:rsid w:val="00BF7217"/>
    <w:rsid w:val="00C06AC0"/>
    <w:rsid w:val="00C15219"/>
    <w:rsid w:val="00C204EA"/>
    <w:rsid w:val="00C610B0"/>
    <w:rsid w:val="00C91AD4"/>
    <w:rsid w:val="00CD79C7"/>
    <w:rsid w:val="00CD7AF0"/>
    <w:rsid w:val="00CE252E"/>
    <w:rsid w:val="00CE43C2"/>
    <w:rsid w:val="00CE5681"/>
    <w:rsid w:val="00D304C1"/>
    <w:rsid w:val="00D902E4"/>
    <w:rsid w:val="00DC0F55"/>
    <w:rsid w:val="00DD13F2"/>
    <w:rsid w:val="00DF29AE"/>
    <w:rsid w:val="00E4405C"/>
    <w:rsid w:val="00E74BEA"/>
    <w:rsid w:val="00E85660"/>
    <w:rsid w:val="00ED4272"/>
    <w:rsid w:val="00F272CB"/>
    <w:rsid w:val="00F63037"/>
    <w:rsid w:val="00F7767F"/>
    <w:rsid w:val="00FA13C5"/>
    <w:rsid w:val="00FC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67F"/>
    <w:pPr>
      <w:ind w:left="2340" w:hanging="2340"/>
    </w:pPr>
  </w:style>
  <w:style w:type="character" w:customStyle="1" w:styleId="BodyTextIndent2Char">
    <w:name w:val="Body Text Indent 2 Char"/>
    <w:basedOn w:val="DefaultParagraphFont"/>
    <w:link w:val="BodyTextIndent2"/>
    <w:rsid w:val="00F7767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76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767F"/>
    <w:pPr>
      <w:ind w:left="720"/>
    </w:pPr>
  </w:style>
  <w:style w:type="paragraph" w:styleId="BodyText">
    <w:name w:val="Body Text"/>
    <w:basedOn w:val="Normal"/>
    <w:link w:val="BodyTextChar"/>
    <w:rsid w:val="00C204E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04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SUDIP</cp:lastModifiedBy>
  <cp:revision>61</cp:revision>
  <cp:lastPrinted>2012-01-31T08:12:00Z</cp:lastPrinted>
  <dcterms:created xsi:type="dcterms:W3CDTF">2012-01-25T10:37:00Z</dcterms:created>
  <dcterms:modified xsi:type="dcterms:W3CDTF">2015-01-30T10:46:00Z</dcterms:modified>
</cp:coreProperties>
</file>